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D8" w:rsidRDefault="00F52E61" w:rsidP="00F52E61">
      <w:pPr>
        <w:jc w:val="center"/>
        <w:rPr>
          <w:rFonts w:ascii="Arial" w:hAnsi="Arial" w:cs="Arial"/>
          <w:b/>
          <w:i/>
          <w:sz w:val="32"/>
        </w:rPr>
      </w:pPr>
      <w:r>
        <w:rPr>
          <w:rFonts w:ascii="Arial" w:hAnsi="Arial" w:cs="Arial"/>
          <w:b/>
          <w:i/>
          <w:sz w:val="32"/>
        </w:rPr>
        <w:t>A Box of Chocolates</w:t>
      </w:r>
    </w:p>
    <w:p w:rsidR="00F52E61" w:rsidRPr="00F52E61" w:rsidRDefault="00F52E61" w:rsidP="00F52E61">
      <w:pPr>
        <w:jc w:val="center"/>
        <w:rPr>
          <w:rFonts w:ascii="Arial" w:hAnsi="Arial" w:cs="Arial"/>
          <w:b/>
          <w:i/>
          <w:sz w:val="32"/>
        </w:rPr>
      </w:pPr>
      <w:r>
        <w:rPr>
          <w:rFonts w:ascii="Arial" w:hAnsi="Arial" w:cs="Arial"/>
          <w:b/>
          <w:i/>
          <w:noProof/>
          <w:sz w:val="32"/>
        </w:rPr>
        <w:drawing>
          <wp:inline distT="0" distB="0" distL="0" distR="0">
            <wp:extent cx="2945130" cy="1711960"/>
            <wp:effectExtent l="19050" t="0" r="7620" b="0"/>
            <wp:docPr id="1" name="Picture 1" descr="C:\Users\Julia\AppData\Local\Microsoft\Windows\Temporary Internet Files\Content.IE5\GKX3P10J\MC9002159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AppData\Local\Microsoft\Windows\Temporary Internet Files\Content.IE5\GKX3P10J\MC900215938[1].wmf"/>
                    <pic:cNvPicPr>
                      <a:picLocks noChangeAspect="1" noChangeArrowheads="1"/>
                    </pic:cNvPicPr>
                  </pic:nvPicPr>
                  <pic:blipFill>
                    <a:blip r:embed="rId6" cstate="print"/>
                    <a:srcRect/>
                    <a:stretch>
                      <a:fillRect/>
                    </a:stretch>
                  </pic:blipFill>
                  <pic:spPr bwMode="auto">
                    <a:xfrm>
                      <a:off x="0" y="0"/>
                      <a:ext cx="2945130" cy="1711960"/>
                    </a:xfrm>
                    <a:prstGeom prst="rect">
                      <a:avLst/>
                    </a:prstGeom>
                    <a:noFill/>
                    <a:ln w="9525">
                      <a:noFill/>
                      <a:miter lim="800000"/>
                      <a:headEnd/>
                      <a:tailEnd/>
                    </a:ln>
                  </pic:spPr>
                </pic:pic>
              </a:graphicData>
            </a:graphic>
          </wp:inline>
        </w:drawing>
      </w:r>
    </w:p>
    <w:p w:rsidR="00F52E61" w:rsidRPr="00F52E61" w:rsidRDefault="00F52E61" w:rsidP="00F52E61">
      <w:pPr>
        <w:ind w:firstLine="0"/>
        <w:jc w:val="left"/>
        <w:rPr>
          <w:rFonts w:ascii="Arial" w:hAnsi="Arial" w:cs="Arial"/>
        </w:rPr>
      </w:pPr>
      <w:r w:rsidRPr="00F52E61">
        <w:rPr>
          <w:rFonts w:ascii="Arial" w:hAnsi="Arial" w:cs="Arial"/>
        </w:rPr>
        <w:t>Last week I received a box of chocolates from a friend of mine. When I opened the box I noticed that there were 2 rows of chocolates, and 6 columns for a total of 12 chocolates. Then when I lifted those up I found another layer underneath! Now I have 12 +12 = 24 chocolates! This made me wonder how many different ways a box company could create a box that would hold 24 chocolates. Can you come up with all of the possibilities?</w:t>
      </w:r>
    </w:p>
    <w:p w:rsidR="00F52E61" w:rsidRPr="00F52E61" w:rsidRDefault="00F52E61" w:rsidP="00F52E61">
      <w:pPr>
        <w:jc w:val="left"/>
        <w:rPr>
          <w:rFonts w:ascii="Arial" w:hAnsi="Arial" w:cs="Arial"/>
        </w:rPr>
      </w:pPr>
    </w:p>
    <w:p w:rsidR="00F52E61" w:rsidRPr="00F52E61" w:rsidRDefault="00F52E61" w:rsidP="00F52E61">
      <w:pPr>
        <w:ind w:firstLine="0"/>
        <w:jc w:val="left"/>
        <w:rPr>
          <w:rFonts w:ascii="Arial" w:hAnsi="Arial" w:cs="Arial"/>
        </w:rPr>
      </w:pPr>
      <w:r w:rsidRPr="00F52E61">
        <w:rPr>
          <w:rFonts w:ascii="Arial" w:hAnsi="Arial" w:cs="Arial"/>
        </w:rPr>
        <w:t xml:space="preserve">Extension:  Using snap cubes to represent your different boxes determine the amount of cardboard needed to construct the outside of each box. Which box would use the least cardboard to make? Which box would use the most? </w:t>
      </w:r>
    </w:p>
    <w:p w:rsidR="00F52E61" w:rsidRPr="00F52E61" w:rsidRDefault="00F52E61" w:rsidP="00F52E61">
      <w:pPr>
        <w:jc w:val="left"/>
        <w:rPr>
          <w:rFonts w:ascii="Arial" w:hAnsi="Arial" w:cs="Arial"/>
          <w:sz w:val="32"/>
        </w:rPr>
      </w:pPr>
    </w:p>
    <w:sectPr w:rsidR="00F52E61" w:rsidRPr="00F52E61" w:rsidSect="003D45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559" w:rsidRDefault="00B96559" w:rsidP="001C7EC1">
      <w:pPr>
        <w:spacing w:after="0" w:line="240" w:lineRule="auto"/>
      </w:pPr>
      <w:r>
        <w:separator/>
      </w:r>
    </w:p>
  </w:endnote>
  <w:endnote w:type="continuationSeparator" w:id="0">
    <w:p w:rsidR="00B96559" w:rsidRDefault="00B96559" w:rsidP="001C7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C1" w:rsidRDefault="001C7E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C1" w:rsidRDefault="001C7EC1" w:rsidP="001C7EC1">
    <w:pPr>
      <w:pStyle w:val="Footer"/>
      <w:ind w:firstLine="0"/>
    </w:pPr>
    <w:r>
      <w:t>Problem adapted from:</w:t>
    </w:r>
  </w:p>
  <w:p w:rsidR="001C7EC1" w:rsidRDefault="001C7EC1" w:rsidP="001C7EC1">
    <w:pPr>
      <w:pStyle w:val="Footer"/>
      <w:ind w:firstLine="0"/>
      <w:jc w:val="left"/>
    </w:pPr>
    <w:proofErr w:type="spellStart"/>
    <w:r>
      <w:t>Fosnot</w:t>
    </w:r>
    <w:proofErr w:type="spellEnd"/>
    <w:r>
      <w:t>, C. T., &amp; Jacob, B. (2010). Young mathematicians at work: Constructing algebra. Portsmouth, NH: Heinemann.</w:t>
    </w:r>
  </w:p>
  <w:p w:rsidR="001C7EC1" w:rsidRDefault="001C7EC1" w:rsidP="001C7EC1">
    <w:pPr>
      <w:pStyle w:val="Footer"/>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C1" w:rsidRDefault="001C7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559" w:rsidRDefault="00B96559" w:rsidP="001C7EC1">
      <w:pPr>
        <w:spacing w:after="0" w:line="240" w:lineRule="auto"/>
      </w:pPr>
      <w:r>
        <w:separator/>
      </w:r>
    </w:p>
  </w:footnote>
  <w:footnote w:type="continuationSeparator" w:id="0">
    <w:p w:rsidR="00B96559" w:rsidRDefault="00B96559" w:rsidP="001C7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C1" w:rsidRDefault="001C7E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C1" w:rsidRDefault="001C7E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EC1" w:rsidRDefault="001C7E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52E61"/>
    <w:rsid w:val="00187283"/>
    <w:rsid w:val="001C7EC1"/>
    <w:rsid w:val="00277A9C"/>
    <w:rsid w:val="002A04DA"/>
    <w:rsid w:val="002F0A4A"/>
    <w:rsid w:val="003D4520"/>
    <w:rsid w:val="00852187"/>
    <w:rsid w:val="00AC3835"/>
    <w:rsid w:val="00B96559"/>
    <w:rsid w:val="00F27E34"/>
    <w:rsid w:val="00F425F5"/>
    <w:rsid w:val="00F52E61"/>
    <w:rsid w:val="00FB13A3"/>
    <w:rsid w:val="00FE0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61"/>
    <w:rPr>
      <w:rFonts w:ascii="Tahoma" w:hAnsi="Tahoma" w:cs="Tahoma"/>
      <w:sz w:val="16"/>
      <w:szCs w:val="16"/>
    </w:rPr>
  </w:style>
  <w:style w:type="paragraph" w:styleId="Header">
    <w:name w:val="header"/>
    <w:basedOn w:val="Normal"/>
    <w:link w:val="HeaderChar"/>
    <w:uiPriority w:val="99"/>
    <w:semiHidden/>
    <w:unhideWhenUsed/>
    <w:rsid w:val="001C7E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EC1"/>
  </w:style>
  <w:style w:type="paragraph" w:styleId="Footer">
    <w:name w:val="footer"/>
    <w:basedOn w:val="Normal"/>
    <w:link w:val="FooterChar"/>
    <w:uiPriority w:val="99"/>
    <w:semiHidden/>
    <w:unhideWhenUsed/>
    <w:rsid w:val="001C7E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7E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576</Characters>
  <Application>Microsoft Office Word</Application>
  <DocSecurity>0</DocSecurity>
  <Lines>4</Lines>
  <Paragraphs>1</Paragraphs>
  <ScaleCrop>false</ScaleCrop>
  <Company>Toshiba</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2012-08-14T19:36:00Z</dcterms:created>
  <dcterms:modified xsi:type="dcterms:W3CDTF">2012-10-15T14:48:00Z</dcterms:modified>
</cp:coreProperties>
</file>